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05" w:rsidRPr="00AA2D05" w:rsidRDefault="00624CF1" w:rsidP="00AA2D0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Индивидуальный Предприниматель</w:t>
      </w:r>
      <w:r w:rsidR="00AA2D05" w:rsidRPr="00AA2D05">
        <w:rPr>
          <w:b/>
          <w:sz w:val="22"/>
          <w:szCs w:val="22"/>
        </w:rPr>
        <w:t xml:space="preserve"> </w:t>
      </w:r>
      <w:r w:rsidR="00BC4CC4">
        <w:rPr>
          <w:b/>
          <w:sz w:val="22"/>
          <w:szCs w:val="22"/>
        </w:rPr>
        <w:t>………………..</w:t>
      </w:r>
    </w:p>
    <w:p w:rsidR="00AA2D05" w:rsidRPr="00AA2D05" w:rsidRDefault="00624CF1" w:rsidP="00AA2D05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регистрации</w:t>
      </w:r>
      <w:r w:rsidR="00AA2D05" w:rsidRPr="00AA2D05">
        <w:rPr>
          <w:sz w:val="18"/>
          <w:szCs w:val="18"/>
        </w:rPr>
        <w:t xml:space="preserve">: </w:t>
      </w:r>
      <w:r w:rsidR="00BC4CC4">
        <w:rPr>
          <w:sz w:val="18"/>
          <w:szCs w:val="18"/>
        </w:rPr>
        <w:t>………………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 w:rsidR="00BC4CC4">
        <w:rPr>
          <w:sz w:val="18"/>
          <w:szCs w:val="18"/>
        </w:rPr>
        <w:t>……………….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ИНН </w:t>
      </w:r>
      <w:r w:rsidR="00BC4CC4"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</w:t>
      </w:r>
      <w:r w:rsidR="00624CF1">
        <w:rPr>
          <w:sz w:val="18"/>
          <w:szCs w:val="18"/>
        </w:rPr>
        <w:t>ИП</w:t>
      </w:r>
      <w:r w:rsidRPr="00AA2D05">
        <w:rPr>
          <w:sz w:val="18"/>
          <w:szCs w:val="18"/>
        </w:rPr>
        <w:t xml:space="preserve"> </w:t>
      </w:r>
      <w:r w:rsidR="00BC4CC4">
        <w:rPr>
          <w:sz w:val="18"/>
          <w:szCs w:val="18"/>
        </w:rPr>
        <w:t>…………….</w:t>
      </w:r>
    </w:p>
    <w:p w:rsidR="00AA2D05" w:rsidRPr="00AA2D05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 w:rsidR="00BC4CC4">
        <w:rPr>
          <w:sz w:val="18"/>
          <w:szCs w:val="18"/>
        </w:rPr>
        <w:t>…………………..</w:t>
      </w:r>
      <w:r w:rsidRPr="00AA2D05">
        <w:rPr>
          <w:sz w:val="18"/>
          <w:szCs w:val="18"/>
        </w:rPr>
        <w:t xml:space="preserve"> в </w:t>
      </w:r>
      <w:r w:rsidR="00BC4CC4">
        <w:rPr>
          <w:sz w:val="18"/>
          <w:szCs w:val="18"/>
        </w:rPr>
        <w:t>Банке ……………………..</w:t>
      </w:r>
    </w:p>
    <w:p w:rsidR="002D55A2" w:rsidRDefault="00AA2D05" w:rsidP="00AA2D05">
      <w:pPr>
        <w:jc w:val="center"/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 w:rsidR="00BC4CC4"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 w:rsidR="00BC4CC4">
        <w:rPr>
          <w:sz w:val="18"/>
          <w:szCs w:val="18"/>
        </w:rPr>
        <w:t>………………………..</w:t>
      </w: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Default="00AA2D05" w:rsidP="00AA2D05">
      <w:pPr>
        <w:jc w:val="center"/>
        <w:rPr>
          <w:sz w:val="18"/>
          <w:szCs w:val="18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AA2D05" w:rsidRPr="00AA2D05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5" w:line="6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24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8" w:line="80" w:lineRule="exact"/>
      </w:pPr>
    </w:p>
    <w:p w:rsidR="005C5D81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 xml:space="preserve">Настоящим </w:t>
      </w:r>
      <w:r w:rsidR="00BB2583">
        <w:t xml:space="preserve">Индивидуальный Предприниматель </w:t>
      </w:r>
      <w:r w:rsidR="00BC4CC4">
        <w:t>……………….</w:t>
      </w:r>
      <w:r w:rsidR="00BB2583">
        <w:t xml:space="preserve"> </w:t>
      </w:r>
      <w:r w:rsidRPr="0040760B">
        <w:t xml:space="preserve"> (далее – «Претендент»), с местонахождением по адресу: </w:t>
      </w:r>
      <w:r w:rsidR="00BB2583">
        <w:t>……………………….</w:t>
      </w:r>
      <w:r w:rsidR="0040760B" w:rsidRPr="0040760B">
        <w:t xml:space="preserve">, </w:t>
      </w:r>
      <w:r w:rsidRPr="0040760B">
        <w:t xml:space="preserve"> заявляет, что в случае признания </w:t>
      </w:r>
      <w:r w:rsidR="00240B29">
        <w:t>Заявителя</w:t>
      </w:r>
      <w:r w:rsidRPr="0040760B">
        <w:t xml:space="preserve"> победителем открытой закупки у единственного поставщика (исполнителя, подрядчика), обязуется заключить договор, предметом которого является </w:t>
      </w:r>
      <w:r w:rsidR="00F941D4">
        <w:t>оказание услуг по привлечению Абонентов</w:t>
      </w:r>
      <w:r w:rsidR="00DC75A1">
        <w:t xml:space="preserve"> </w:t>
      </w:r>
      <w:r w:rsidR="00F941D4">
        <w:t xml:space="preserve">к услугам </w:t>
      </w:r>
      <w:r w:rsidR="00040182" w:rsidRPr="00DB07B4">
        <w:t>ШПД, IPTV/</w:t>
      </w:r>
      <w:r w:rsidR="00040182" w:rsidRPr="00DB07B4">
        <w:rPr>
          <w:lang w:val="en-US"/>
        </w:rPr>
        <w:t>DVB</w:t>
      </w:r>
      <w:r w:rsidR="00040182" w:rsidRPr="00DB07B4">
        <w:t>-</w:t>
      </w:r>
      <w:r w:rsidR="00040182" w:rsidRPr="00DB07B4">
        <w:rPr>
          <w:lang w:val="en-US"/>
        </w:rPr>
        <w:t>C</w:t>
      </w:r>
      <w:r w:rsidR="00040182" w:rsidRPr="00DB07B4">
        <w:t>, ГТС/СТС, пакетным предложениям ШПД+IPTV/DVB-C,</w:t>
      </w:r>
      <w:r w:rsidR="00040182" w:rsidRPr="00DB07B4">
        <w:rPr>
          <w:b/>
        </w:rPr>
        <w:t xml:space="preserve"> </w:t>
      </w:r>
      <w:r w:rsidR="00040182" w:rsidRPr="00DB07B4">
        <w:t>ШПД+IPTV/DVB-C+ГТС/СТС, ШПД+СПС, ШПД+IPTV/DVB-C+СПС, ШПД+IPTV/DVB-C+ГТС/СТС+СПС, ШПД+ВН, ШПД+IPTV/DVB-C+ВН, ШПД+IPTV/DVB-C+ГТС/СТС+ВН</w:t>
      </w:r>
      <w:r w:rsidR="00040182">
        <w:t xml:space="preserve">, </w:t>
      </w:r>
      <w:r w:rsidR="00040182" w:rsidRPr="00DB07B4">
        <w:t xml:space="preserve">ШПД+IPTV/DVB-C+СПС+ВН, ШПД+IPTV/DVB-C+ГТС/СТС+СПС+ВН и/или единовременной продаже оборудования </w:t>
      </w:r>
      <w:r w:rsidR="00040182" w:rsidRPr="00885D35">
        <w:t>ПАО "Ростелеком на террито</w:t>
      </w:r>
      <w:r w:rsidR="00EC184C">
        <w:t>рии</w:t>
      </w:r>
      <w:r w:rsidR="00EC184C" w:rsidRPr="00EC184C">
        <w:t xml:space="preserve">: </w:t>
      </w:r>
    </w:p>
    <w:p w:rsidR="005C5D81" w:rsidRDefault="005C5D81" w:rsidP="005C5D81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 xml:space="preserve">- </w:t>
      </w:r>
      <w:r>
        <w:t>территория Региональной дирекции «Сибирь» (РД «Сибирь»): город Новосибирск и Новосибирская область, Алтайский край, Республика Алтай, Забайкальский край, Иркутская область, Кемеровская область, Красноярский край, Омская область, Республика Бурятия, Республика Тыва, Республика Хакасия, Томская область;</w:t>
      </w:r>
    </w:p>
    <w:p w:rsidR="005C5D81" w:rsidRDefault="005C5D81" w:rsidP="005C5D81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 xml:space="preserve">- </w:t>
      </w:r>
      <w:r>
        <w:t>территория Региональной дирекции «Дальний Восток» (РД «Дальний Восток»): город Владивосток и Приморский край, Амурская область, Еврейская автономная область, Камчатский край, Магаданская область, Республика Саха (Якутия), Сахалинская область, Хабаровский край, Чукотский автономный округ;</w:t>
      </w:r>
    </w:p>
    <w:p w:rsidR="005C5D81" w:rsidRDefault="005C5D81" w:rsidP="005C5D81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 xml:space="preserve">- </w:t>
      </w:r>
      <w:r>
        <w:t>территория Региональной дирекции «Урал» (РД «Урал»): Тюменская и Курганская области, Челябинская область, Ханты-Мансийский автономный округ-Югра, Пермский край, город Екатеринбург и Свердловская область, Ямало-Ненецкий автономный округ;</w:t>
      </w:r>
    </w:p>
    <w:p w:rsidR="005C5D81" w:rsidRDefault="005C5D81" w:rsidP="005C5D81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 xml:space="preserve">- </w:t>
      </w:r>
      <w:r>
        <w:t>территория Региональной дирекции «Юг» (РД «Юг»): Астраханская область, Волгоградская область, Республика Кабардино-Балкария, Краснодарский край и Республика Адыгея, Ростовская область, Республика Северная Осетия-Алания, Республика Калмыкия, Ставропольский край и Карачаево-Черкесская Республика, Республика Ингушетия, Республика Дагестан;</w:t>
      </w:r>
    </w:p>
    <w:p w:rsidR="005C5D81" w:rsidRDefault="005C5D81" w:rsidP="005C5D81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lastRenderedPageBreak/>
        <w:t xml:space="preserve">- </w:t>
      </w:r>
      <w:r>
        <w:t>территория Региональной дирекции «Центр» (московский филиал) (РД «Центр»): город Москва и Московская область;</w:t>
      </w:r>
    </w:p>
    <w:p w:rsidR="005C5D81" w:rsidRDefault="005C5D81" w:rsidP="005C5D81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 xml:space="preserve">- </w:t>
      </w:r>
      <w:r>
        <w:t>территория Региональной дирекции «Центр» (РД «Центр»): Белгородская, Брянская, Владимирская, Воронежская, Ивановская, Калужская, Костромская, Курская Липецкая, Орловская, Рязанская, Смоленская, Тамбовская, Тверская, Тульская, Ярославская области;</w:t>
      </w:r>
    </w:p>
    <w:p w:rsidR="005C5D81" w:rsidRDefault="005C5D81" w:rsidP="005C5D81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 xml:space="preserve">- </w:t>
      </w:r>
      <w:r>
        <w:t>территория Региональной дирекции «Волга» (РД «Волга»): город Нижний Новгород и Нижегородская область, Кировская, Оренбургская, Пензенская, Самарская, Саратовская, Ульяновская области, Республики Башкортостан, Марий Эл, Мордовия, Татарстан, Удмуртская и Чувашская Республики;</w:t>
      </w:r>
    </w:p>
    <w:p w:rsidR="00AA2D05" w:rsidRPr="0040760B" w:rsidRDefault="005C5D81" w:rsidP="005C5D81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>
        <w:t xml:space="preserve">- </w:t>
      </w:r>
      <w:r>
        <w:t xml:space="preserve">территория Региональной дирекции «Северо-Запад» (РД «Северо-Запад») г. Санкт-Петербург и Ленинградская область, Архангельская, Вологодская, Калининградская, Мурманская, Новгородская, Псковская области, Республика Карелия, Республика </w:t>
      </w:r>
      <w:r>
        <w:t xml:space="preserve">Коми, Ненецкий автономный округ </w:t>
      </w:r>
      <w:bookmarkStart w:id="0" w:name="_GoBack"/>
      <w:bookmarkEnd w:id="0"/>
      <w:r w:rsidR="00040182" w:rsidRPr="00885D35">
        <w:t>сегмента B2C</w:t>
      </w:r>
      <w:r w:rsidR="00AA2D05" w:rsidRPr="0040760B">
        <w:t>, на Стандартных условиях ПАО «Ростелеком» и по форме договора, приведенной на сайте http://zakupki.rostelecom.ru/docs/agents/.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7" w:line="180" w:lineRule="exact"/>
      </w:pP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="001F15ED">
        <w:t>, -</w:t>
      </w:r>
      <w:r w:rsidRPr="0040760B">
        <w:rPr>
          <w:spacing w:val="51"/>
        </w:rPr>
        <w:t xml:space="preserve"> </w:t>
      </w:r>
      <w:r w:rsidR="006D7FAD">
        <w:rPr>
          <w:spacing w:val="51"/>
        </w:rPr>
        <w:t>6</w:t>
      </w:r>
      <w:r w:rsidRPr="0040760B">
        <w:t>0</w:t>
      </w:r>
      <w:r w:rsidRPr="0040760B">
        <w:rPr>
          <w:spacing w:val="82"/>
        </w:rPr>
        <w:t xml:space="preserve"> </w:t>
      </w:r>
      <w:r w:rsidRPr="0040760B">
        <w:t>(</w:t>
      </w:r>
      <w:r w:rsidR="006D7FAD">
        <w:t>Шестьдесят</w:t>
      </w:r>
      <w:r w:rsidRPr="0040760B">
        <w:t>)</w:t>
      </w:r>
      <w:r w:rsidRPr="0040760B">
        <w:rPr>
          <w:spacing w:val="82"/>
        </w:rPr>
        <w:t xml:space="preserve"> </w:t>
      </w:r>
      <w:r w:rsidRPr="0040760B">
        <w:t xml:space="preserve"> </w:t>
      </w:r>
      <w:r w:rsidR="006D7FAD">
        <w:t xml:space="preserve">рабочих </w:t>
      </w:r>
      <w:r w:rsidRPr="0040760B">
        <w:t>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1" w:line="200" w:lineRule="exact"/>
      </w:pPr>
    </w:p>
    <w:p w:rsidR="00A04211" w:rsidRDefault="00A04211" w:rsidP="00AA2D05">
      <w:pPr>
        <w:widowControl w:val="0"/>
        <w:autoSpaceDE w:val="0"/>
        <w:autoSpaceDN w:val="0"/>
        <w:adjustRightInd w:val="0"/>
        <w:ind w:left="566" w:right="-20"/>
      </w:pPr>
      <w:r w:rsidRPr="00D50CD8">
        <w:rPr>
          <w:spacing w:val="-1"/>
        </w:rPr>
        <w:t>П</w:t>
      </w:r>
      <w:r w:rsidRPr="00D50CD8">
        <w:t>риложениями</w:t>
      </w:r>
      <w:r w:rsidRPr="00D50CD8">
        <w:rPr>
          <w:spacing w:val="-1"/>
        </w:rPr>
        <w:t xml:space="preserve"> </w:t>
      </w:r>
      <w:r w:rsidRPr="00D50CD8">
        <w:t>к</w:t>
      </w:r>
      <w:r w:rsidRPr="00D50CD8">
        <w:rPr>
          <w:spacing w:val="-2"/>
        </w:rPr>
        <w:t xml:space="preserve"> </w:t>
      </w:r>
      <w:r w:rsidRPr="00D50CD8">
        <w:t>насто</w:t>
      </w:r>
      <w:r w:rsidRPr="00D50CD8">
        <w:rPr>
          <w:spacing w:val="-3"/>
        </w:rPr>
        <w:t>я</w:t>
      </w:r>
      <w:r w:rsidRPr="00D50CD8">
        <w:t>щему</w:t>
      </w:r>
      <w:r w:rsidRPr="00D50CD8">
        <w:rPr>
          <w:spacing w:val="-3"/>
        </w:rPr>
        <w:t xml:space="preserve"> </w:t>
      </w:r>
      <w:r w:rsidRPr="00D50CD8">
        <w:rPr>
          <w:spacing w:val="-1"/>
        </w:rPr>
        <w:t>з</w:t>
      </w:r>
      <w:r w:rsidRPr="00D50CD8">
        <w:t>ая</w:t>
      </w:r>
      <w:r w:rsidRPr="00D50CD8">
        <w:rPr>
          <w:spacing w:val="-1"/>
        </w:rPr>
        <w:t>в</w:t>
      </w:r>
      <w:r w:rsidRPr="00D50CD8">
        <w:t>лению я</w:t>
      </w:r>
      <w:r w:rsidRPr="00D50CD8">
        <w:rPr>
          <w:spacing w:val="-1"/>
        </w:rPr>
        <w:t>в</w:t>
      </w:r>
      <w:r w:rsidRPr="00D50CD8">
        <w:t>ляе</w:t>
      </w:r>
      <w:r w:rsidRPr="00D50CD8">
        <w:rPr>
          <w:spacing w:val="-1"/>
        </w:rPr>
        <w:t>т</w:t>
      </w:r>
      <w:r w:rsidRPr="00D50CD8">
        <w:t>с</w:t>
      </w:r>
      <w:r w:rsidRPr="00D50CD8">
        <w:rPr>
          <w:spacing w:val="-3"/>
        </w:rPr>
        <w:t>я</w:t>
      </w:r>
      <w:r>
        <w:t xml:space="preserve"> документы, в соответствии с п.4.1 стандартных условий:</w:t>
      </w:r>
    </w:p>
    <w:p w:rsidR="00A04211" w:rsidRDefault="00A04211" w:rsidP="00AA2D05">
      <w:pPr>
        <w:widowControl w:val="0"/>
        <w:autoSpaceDE w:val="0"/>
        <w:autoSpaceDN w:val="0"/>
        <w:adjustRightInd w:val="0"/>
        <w:ind w:left="566" w:right="-20"/>
      </w:pPr>
    </w:p>
    <w:p w:rsidR="00A04211" w:rsidRDefault="00A04211" w:rsidP="00AA2D05">
      <w:pPr>
        <w:widowControl w:val="0"/>
        <w:autoSpaceDE w:val="0"/>
        <w:autoSpaceDN w:val="0"/>
        <w:adjustRightInd w:val="0"/>
        <w:ind w:left="566" w:right="-20"/>
      </w:pPr>
      <w:r>
        <w:t>1)</w:t>
      </w:r>
    </w:p>
    <w:p w:rsidR="00A04211" w:rsidRDefault="00A04211" w:rsidP="00AA2D05">
      <w:pPr>
        <w:widowControl w:val="0"/>
        <w:autoSpaceDE w:val="0"/>
        <w:autoSpaceDN w:val="0"/>
        <w:adjustRightInd w:val="0"/>
        <w:ind w:left="566" w:right="-20"/>
      </w:pPr>
      <w:r>
        <w:t>2)</w:t>
      </w:r>
    </w:p>
    <w:p w:rsidR="00A04211" w:rsidRDefault="00A04211" w:rsidP="00AA2D05">
      <w:pPr>
        <w:widowControl w:val="0"/>
        <w:autoSpaceDE w:val="0"/>
        <w:autoSpaceDN w:val="0"/>
        <w:adjustRightInd w:val="0"/>
        <w:ind w:left="566" w:right="-20"/>
        <w:rPr>
          <w:spacing w:val="-1"/>
        </w:rPr>
      </w:pPr>
      <w:r>
        <w:t>3)</w:t>
      </w:r>
    </w:p>
    <w:p w:rsidR="00AA2D05" w:rsidRPr="0040760B" w:rsidRDefault="00AA2D05" w:rsidP="00AA2D05">
      <w:pPr>
        <w:widowControl w:val="0"/>
        <w:autoSpaceDE w:val="0"/>
        <w:autoSpaceDN w:val="0"/>
        <w:adjustRightInd w:val="0"/>
        <w:spacing w:after="5" w:line="80" w:lineRule="exact"/>
      </w:pPr>
    </w:p>
    <w:p w:rsidR="0040760B" w:rsidRDefault="0040760B" w:rsidP="0040760B">
      <w:pPr>
        <w:ind w:firstLine="567"/>
        <w:jc w:val="both"/>
      </w:pPr>
    </w:p>
    <w:p w:rsidR="0040760B" w:rsidRPr="0040760B" w:rsidRDefault="0040760B" w:rsidP="00E24A58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="00562A0E">
        <w:t>,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 w:rsidR="00C13C37">
        <w:t>ИП …………….</w:t>
      </w:r>
      <w:r w:rsidRPr="0040760B">
        <w:t xml:space="preserve"> в </w:t>
      </w:r>
      <w:r w:rsidR="0062759F" w:rsidRPr="0040760B">
        <w:t>открытой закупк</w:t>
      </w:r>
      <w:r w:rsidR="00C13C37">
        <w:t>е</w:t>
      </w:r>
      <w:r w:rsidR="0062759F" w:rsidRPr="0040760B">
        <w:t xml:space="preserve"> у единственного поставщика</w:t>
      </w:r>
      <w:r w:rsidRPr="0040760B">
        <w:t xml:space="preserve">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AA2D05" w:rsidRPr="0040760B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40760B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</w:t>
      </w:r>
      <w:r w:rsidR="0062759F" w:rsidRPr="0040760B">
        <w:t>открытой закупки у единственного поставщика</w:t>
      </w:r>
      <w:r w:rsidR="00E24A58" w:rsidRPr="0040760B">
        <w:t xml:space="preserve"> на право заключения </w:t>
      </w:r>
      <w:r w:rsidR="00E24A58">
        <w:t xml:space="preserve">Агентского </w:t>
      </w:r>
      <w:r w:rsidR="00E24A58" w:rsidRPr="0040760B">
        <w:t>договора</w:t>
      </w:r>
      <w:r w:rsidR="00E24A58">
        <w:t>,</w:t>
      </w:r>
      <w:r w:rsidRPr="0040760B">
        <w:t xml:space="preserve"> </w:t>
      </w:r>
      <w:r w:rsidR="00C13C37">
        <w:t>ИП ……………….</w:t>
      </w:r>
      <w:r w:rsidRPr="0040760B">
        <w:t xml:space="preserve">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Федерации.</w:t>
      </w:r>
    </w:p>
    <w:p w:rsidR="0040760B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40760B" w:rsidRPr="0040760B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785E31" w:rsidRPr="0040760B" w:rsidRDefault="00456CBE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>
        <w:lastRenderedPageBreak/>
        <w:t>ИП</w:t>
      </w:r>
      <w:r w:rsidR="00785E31" w:rsidRPr="0040760B">
        <w:t xml:space="preserve"> «</w:t>
      </w:r>
      <w:r w:rsidR="00BC4CC4">
        <w:t>…………….</w:t>
      </w:r>
      <w:r w:rsidR="00785E31" w:rsidRPr="0040760B">
        <w:t>»</w:t>
      </w:r>
    </w:p>
    <w:p w:rsidR="00456CBE" w:rsidRDefault="00456CBE" w:rsidP="0040760B"/>
    <w:p w:rsidR="0040760B" w:rsidRPr="0040760B" w:rsidRDefault="0040760B" w:rsidP="0040760B">
      <w:r w:rsidRPr="0040760B">
        <w:t>__________________________</w:t>
      </w:r>
    </w:p>
    <w:sectPr w:rsidR="0040760B" w:rsidRPr="0040760B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447" w:rsidRDefault="00044447" w:rsidP="00AA2D05">
      <w:r>
        <w:separator/>
      </w:r>
    </w:p>
  </w:endnote>
  <w:endnote w:type="continuationSeparator" w:id="0">
    <w:p w:rsidR="00044447" w:rsidRDefault="00044447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447" w:rsidRDefault="00044447" w:rsidP="00AA2D05">
      <w:r>
        <w:separator/>
      </w:r>
    </w:p>
  </w:footnote>
  <w:footnote w:type="continuationSeparator" w:id="0">
    <w:p w:rsidR="00044447" w:rsidRDefault="00044447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D05"/>
    <w:rsid w:val="00040182"/>
    <w:rsid w:val="00044447"/>
    <w:rsid w:val="0005412C"/>
    <w:rsid w:val="001A750C"/>
    <w:rsid w:val="001F15ED"/>
    <w:rsid w:val="00240B29"/>
    <w:rsid w:val="002D55A2"/>
    <w:rsid w:val="00310F47"/>
    <w:rsid w:val="003D42AB"/>
    <w:rsid w:val="0040760B"/>
    <w:rsid w:val="00427BF7"/>
    <w:rsid w:val="00456CBE"/>
    <w:rsid w:val="00477905"/>
    <w:rsid w:val="00562A0E"/>
    <w:rsid w:val="005C5D81"/>
    <w:rsid w:val="006124BB"/>
    <w:rsid w:val="00624CF1"/>
    <w:rsid w:val="0062759F"/>
    <w:rsid w:val="006711FA"/>
    <w:rsid w:val="006D7FAD"/>
    <w:rsid w:val="00785E31"/>
    <w:rsid w:val="00841332"/>
    <w:rsid w:val="008421DC"/>
    <w:rsid w:val="0092738C"/>
    <w:rsid w:val="00984FD5"/>
    <w:rsid w:val="00A04211"/>
    <w:rsid w:val="00A6476D"/>
    <w:rsid w:val="00AA2D05"/>
    <w:rsid w:val="00B61419"/>
    <w:rsid w:val="00BB2583"/>
    <w:rsid w:val="00BC4CC4"/>
    <w:rsid w:val="00C0538B"/>
    <w:rsid w:val="00C13C37"/>
    <w:rsid w:val="00CF6771"/>
    <w:rsid w:val="00D90B4C"/>
    <w:rsid w:val="00DC75A1"/>
    <w:rsid w:val="00E232AD"/>
    <w:rsid w:val="00E24A58"/>
    <w:rsid w:val="00E74702"/>
    <w:rsid w:val="00E85C5D"/>
    <w:rsid w:val="00EC184C"/>
    <w:rsid w:val="00EC4022"/>
    <w:rsid w:val="00EC51E1"/>
    <w:rsid w:val="00EF3D44"/>
    <w:rsid w:val="00F941D4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5257"/>
  <w15:docId w15:val="{6955493C-FA8E-4A21-AF5D-C5E89C6E4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Boris.Pistunov</dc:creator>
  <cp:lastModifiedBy>Габдульбаров Роман Эдуардович</cp:lastModifiedBy>
  <cp:revision>9</cp:revision>
  <dcterms:created xsi:type="dcterms:W3CDTF">2020-04-21T09:43:00Z</dcterms:created>
  <dcterms:modified xsi:type="dcterms:W3CDTF">2024-05-20T12:38:00Z</dcterms:modified>
</cp:coreProperties>
</file>